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tbl>
      <w:tblPr>
        <w:tblStyle w:val="11"/>
        <w:tblW w:w="10247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008"/>
        <w:gridCol w:w="883"/>
        <w:gridCol w:w="988"/>
        <w:gridCol w:w="3352"/>
        <w:gridCol w:w="1093"/>
        <w:gridCol w:w="900"/>
        <w:gridCol w:w="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4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泉州市“平安渔船”评分标准（试行）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7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考评项目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否决项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20"/>
                <w:kern w:val="0"/>
                <w:sz w:val="24"/>
                <w:szCs w:val="24"/>
                <w:lang w:bidi="ar"/>
              </w:rPr>
              <w:t>考核分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675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主体责任（18分）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签订年度渔船安全生产责任书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未签订的，扣</w:t>
            </w:r>
            <w:r>
              <w:rPr>
                <w:rStyle w:val="13"/>
                <w:rFonts w:ascii="Times New Roman" w:hAnsi="Times New Roman"/>
                <w:lang w:bidi="ar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积极参加政府、协会组织的安全生产会议、培训等活动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缺勤一次，扣1分，扣完为止。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定期进行安全生产隐患自查，并如实填写自查情况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每航次开航前未开展安全隐患自查自纠或记录不完整的，一次扣1分，扣完为止。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4"/>
              </w:rPr>
              <w:t>制定健全的安全生产规章制度和作业规程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sz w:val="24"/>
              </w:rPr>
              <w:t>未建立健全的安全生产规章制度的，扣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</w:rPr>
              <w:t>分；未制定符合实际情况的操作规程的，扣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pacing w:val="-10"/>
                <w:sz w:val="24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68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按规定制定生产安全事故应急救援预案并定期组织演练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未修订完善应急预案的，扣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分；每年至少组织开展一次应急演练，未组织的，扣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0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设施齐全（24分）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按规定配备或安装（置放）救生设备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救生筏安装不规范扣2分；救生衣、救生圈缺一件，扣1分，破损或过期一件，扣1分，存放位置不正确的，扣1分，扣完为止。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508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按规定配备或安装（置放）消防设备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灭火器等消防设备缺失或过期一个，扣1分；存放位置不正确扣1分，扣完为止。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按规定配备或安装信号设备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号灯号型、声号设备缺失或故障一个，扣1分，扣完为止。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64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按规定安装和使用通导设备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未安装或正常开启使用AIS的，扣3分；未安装或正常开启使用天通电话的，扣2分。存在擅自拆卸、屏蔽北斗示位仪、天通电话行为的，取消评比。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2"/>
                <w:lang w:bidi="ar"/>
              </w:rPr>
              <w:t>按要求配备其他安全设施设备，并按规定使用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未安装或正常使用值班报警器的，扣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分；未配备有毒气体检测仪和防毒面具的，扣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2分。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380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组织机构和职责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渔业船舶证书齐全、合法、有效，船证相符，证书记载的船舶重要参数应相一致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证书不齐全的，1分；证书过期或失效的，扣1分；证书载明的船舶重要参数互不一致的，扣1分。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0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按规定刷写船名、船籍港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船名标识不规范的扣1分；船籍港刷写不清晰的扣1分。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821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按规定配备足额职务船员，职务船员证书合法、有效、适任，人证相符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一名职务船员证书过期或失效、人证不相符的，扣</w:t>
            </w:r>
            <w:r>
              <w:rPr>
                <w:rStyle w:val="13"/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分，扣完为止。职务船员配备低于《海洋渔业船舶职务船员最低配员标准》的，取消评比。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54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所有船员必须持有普通船员证书，证书合法、有效，人证相符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一名普通船员证书过期或失效、无证上岗、人证不相符的，扣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00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安全生产投入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（6分）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按规定办理渔业互保渔船综合险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未按规定办理渔业互保渔船综合险的，扣3分。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5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按规定办理渔业互保雇主责任险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未按规定办理渔业互保雇主责任险的，每缺一人，扣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0.5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51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精神面貌（5分）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kern w:val="0"/>
                <w:sz w:val="24"/>
                <w:szCs w:val="24"/>
                <w:lang w:bidi="ar"/>
              </w:rPr>
              <w:t>船体插中华人民共和国国旗，并保持完整、整洁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kern w:val="0"/>
                <w:sz w:val="24"/>
                <w:szCs w:val="24"/>
                <w:lang w:bidi="ar"/>
              </w:rPr>
              <w:t>船体未插中华人民共和国国旗，或未保持完整、整洁的，扣1分。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5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渔具排放整洁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渔船未生产时，甲板上随意堆放渔具的，扣1分。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38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机舱，厨房，起居室保持卫生整洁，无消防安全隐患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船舱内私拉乱接电线、堆放易燃易爆物品的，扣1分。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主机、辅机、舵机、锚机等重要设备及船体定期保养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主机、辅机、舵机、锚机等重要设备及船体未定期进行保养的，每1项扣0.5分，扣完为止。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55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本质安全（26分）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按照核定区域作业，不赴特定管控水域作业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20" w:firstLineChars="100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被通知撤离后未及时撤离的，一次扣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分，扣完为止。进入限制水域被抓扣的,不能评优。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03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按规定在0-6时向点验中心报平安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出海渔船在凌晨未及时向渔船点验中心报平安的，缺一次扣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0.5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14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按规定进行进出港报备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报备缺一次扣1分，扣完为止。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71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按规定申报渔船营运检验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未及时申报并实施营运检验的，扣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99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按规定出海生产时实行编组生产，听从编组组长船的船长在海上航行、作业的编队指挥，保持编队船舶的通讯联络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擅自脱离编组的，一次扣0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.5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分；脱单后不服从指挥调度的，一次扣1分，扣完为止。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2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按规定在醒目位置张贴应急部署表、船员应变卡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未张贴应急部署表的，扣1分；未张贴应变卡扣1分；破损不清晰、未及时更新的，扣1分。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1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按规定开展安全生产风险评估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未按规定开展安全生产风险评估的，扣2分；未张贴渔船安全生产风险四色空间分布图的，扣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91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按规定规范、完整记录船舶航海日志、轮机日志等台账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未配备、不正确填写航海、轮机日志的，扣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分；记录不完整、不规范的，扣1分。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292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守法生产（6分）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依法安全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生产作业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hint="eastAsia" w:ascii="Times New Roman" w:hAnsi="Times New Roman" w:eastAsia="等线" w:cs="等线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被责令停航整改或受到行政处罚的，每次扣2分，扣完为止。存在违法行为涉嫌构成犯罪需追究刑责的,不能评优；发生亡人事故的，不能评优；防抗台风等自然灾害应急期间未按时撤离到位的、应急响应终止前擅自进入台风影响海域生产作业的，不能评优。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198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  <w:lang w:bidi="ar"/>
              </w:rPr>
              <w:t>加分项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  <w:r>
              <w:rPr>
                <w:rFonts w:ascii="Times New Roman" w:hAnsi="Times New Roman" w:eastAsia="等线" w:cs="等线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 w:eastAsia="等线" w:cs="等线"/>
                <w:color w:val="000000"/>
                <w:sz w:val="22"/>
              </w:rPr>
              <w:instrText xml:space="preserve"> =SUM(ABOVE) </w:instrText>
            </w:r>
            <w:r>
              <w:rPr>
                <w:rFonts w:ascii="Times New Roman" w:hAnsi="Times New Roman" w:eastAsia="等线" w:cs="等线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 w:eastAsia="等线" w:cs="等线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 w:eastAsia="等线" w:cs="等线"/>
                <w:color w:val="000000"/>
                <w:sz w:val="22"/>
              </w:rPr>
              <w:instrText xml:space="preserve"> =SUM(ABOVE) </w:instrText>
            </w:r>
            <w:r>
              <w:rPr>
                <w:rFonts w:ascii="Times New Roman" w:hAnsi="Times New Roman" w:eastAsia="等线" w:cs="等线"/>
                <w:color w:val="000000"/>
                <w:sz w:val="22"/>
              </w:rPr>
              <w:fldChar w:fldCharType="end"/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积极参与海上救助，每成功转移一人，加1分；每成功救援落水船员一人，加1分；每拖带故障渔船一次，加1分。以渔业主管部门核实为准。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4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022</w:t>
            </w: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年安全生产标准化等级评定为A级的，加3分；B级的，加1分。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2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担任编组领队船的，加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2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加入福渔救助志愿者联盟的，加1分。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2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参保渔业互保渔船综合险的渔船，足额投保（投保比例100%）的，加1分。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2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采取实名制参保渔业互保雇主责任险的，加1分。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6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000000"/>
                <w:sz w:val="24"/>
                <w:szCs w:val="24"/>
              </w:rPr>
              <w:t>获得市级、省级、国家级表彰的，分别加1分、3分、5分，同一内容按最高分计。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86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kern w:val="0"/>
                <w:sz w:val="24"/>
                <w:szCs w:val="24"/>
                <w:lang w:bidi="ar"/>
              </w:rPr>
              <w:t>积极参加泉州市海洋与渔业局在官方微信公众号“泉州海洋”举办的“平安渔船”微信投票活动，票数第1名加2分，第2-5名加1.5分，第6-10名加1分。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360" w:lineRule="exact"/>
              <w:rPr>
                <w:rFonts w:ascii="Times New Roman" w:hAnsi="Times New Roman" w:eastAsia="等线" w:cs="等线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TUyODE0MjYwYzk1N2E5MjllMmU2MWY4OTljYzkifQ=="/>
  </w:docVars>
  <w:rsids>
    <w:rsidRoot w:val="60A32FA2"/>
    <w:rsid w:val="00847767"/>
    <w:rsid w:val="085E0A27"/>
    <w:rsid w:val="0F8C5DA4"/>
    <w:rsid w:val="1B9E2734"/>
    <w:rsid w:val="39541360"/>
    <w:rsid w:val="473258AA"/>
    <w:rsid w:val="60A32FA2"/>
    <w:rsid w:val="60C7316A"/>
    <w:rsid w:val="66C16336"/>
    <w:rsid w:val="670378F6"/>
    <w:rsid w:val="68D123D3"/>
    <w:rsid w:val="725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5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szCs w:val="22"/>
      <w:lang w:val="en-US" w:eastAsia="zh-CN" w:bidi="ar-SA"/>
    </w:rPr>
  </w:style>
  <w:style w:type="paragraph" w:customStyle="1" w:styleId="3">
    <w:name w:val="纯文本1"/>
    <w:basedOn w:val="1"/>
    <w:next w:val="4"/>
    <w:qFormat/>
    <w:uiPriority w:val="0"/>
    <w:pPr>
      <w:adjustRightInd/>
      <w:snapToGrid/>
      <w:spacing w:line="240" w:lineRule="auto"/>
      <w:ind w:firstLine="0"/>
    </w:pPr>
    <w:rPr>
      <w:rFonts w:ascii="宋体" w:eastAsia="宋体" w:cs="黑体"/>
      <w:sz w:val="21"/>
      <w:szCs w:val="21"/>
    </w:rPr>
  </w:style>
  <w:style w:type="paragraph" w:styleId="4">
    <w:name w:val="Plain Text"/>
    <w:basedOn w:val="1"/>
    <w:qFormat/>
    <w:uiPriority w:val="0"/>
    <w:pPr>
      <w:adjustRightInd/>
      <w:snapToGrid/>
      <w:spacing w:line="240" w:lineRule="auto"/>
      <w:ind w:firstLine="0"/>
    </w:pPr>
    <w:rPr>
      <w:rFonts w:ascii="宋体" w:eastAsia="宋体"/>
      <w:szCs w:val="20"/>
    </w:rPr>
  </w:style>
  <w:style w:type="paragraph" w:customStyle="1" w:styleId="5">
    <w:name w:val="样式35"/>
    <w:next w:val="6"/>
    <w:qFormat/>
    <w:uiPriority w:val="0"/>
    <w:pPr>
      <w:widowControl w:val="0"/>
      <w:spacing w:line="312" w:lineRule="auto"/>
      <w:ind w:firstLine="567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font6"/>
    <w:basedOn w:val="1"/>
    <w:next w:val="7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cs="宋体"/>
      <w:kern w:val="0"/>
      <w:sz w:val="20"/>
      <w:szCs w:val="20"/>
    </w:rPr>
  </w:style>
  <w:style w:type="paragraph" w:styleId="7">
    <w:name w:val="toc 2"/>
    <w:basedOn w:val="1"/>
    <w:next w:val="1"/>
    <w:qFormat/>
    <w:uiPriority w:val="0"/>
    <w:pPr>
      <w:adjustRightInd/>
      <w:snapToGrid/>
      <w:spacing w:line="240" w:lineRule="auto"/>
      <w:ind w:left="200" w:leftChars="200" w:firstLine="0"/>
    </w:pPr>
    <w:rPr>
      <w:rFonts w:ascii="等线" w:eastAsia="等线"/>
      <w:sz w:val="21"/>
      <w:szCs w:val="22"/>
    </w:rPr>
  </w:style>
  <w:style w:type="paragraph" w:styleId="8">
    <w:name w:val="Balloon Text"/>
    <w:basedOn w:val="1"/>
    <w:uiPriority w:val="0"/>
    <w:rPr>
      <w:sz w:val="18"/>
    </w:rPr>
  </w:style>
  <w:style w:type="paragraph" w:styleId="9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2023-04-04T01:24:00Z</dcterms:created>
  <dc:creator>admin</dc:creator>
  <cp:lastModifiedBy>admin</cp:lastModifiedBy>
  <dcterms:modified xsi:type="dcterms:W3CDTF">2023-04-04T01:25:34Z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49291BD26D3C4E5BA7ECC740A7CFE4B7_11</vt:lpwstr>
  </property>
</Properties>
</file>