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ind w:firstLine="160" w:firstLineChars="50"/>
        <w:jc w:val="left"/>
        <w:rPr>
          <w:rFonts w:hint="eastAsia"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</w:rPr>
        <w:t>附件1</w:t>
      </w:r>
    </w:p>
    <w:p>
      <w:pPr>
        <w:widowControl/>
        <w:wordWrap w:val="0"/>
        <w:jc w:val="center"/>
        <w:rPr>
          <w:rFonts w:ascii="Times New Roman" w:hAnsi="Times New Roman" w:eastAsia="方正小标宋简体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/>
          <w:color w:val="000000"/>
          <w:kern w:val="0"/>
          <w:sz w:val="36"/>
          <w:szCs w:val="36"/>
        </w:rPr>
        <w:t>全国平安渔业示范县创建评估指标（沿海）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512"/>
        <w:gridCol w:w="5762"/>
        <w:gridCol w:w="431"/>
        <w:gridCol w:w="725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7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一级指标</w:t>
            </w:r>
          </w:p>
        </w:tc>
        <w:tc>
          <w:tcPr>
            <w:tcW w:w="627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二级指标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分值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县级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自评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省级</w:t>
            </w:r>
          </w:p>
          <w:p>
            <w:pPr>
              <w:spacing w:line="320" w:lineRule="exact"/>
              <w:jc w:val="center"/>
              <w:textAlignment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初评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277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党委政府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高度重视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安全管理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机制完善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县委县政府能够严格落实《地方党政领导干部安全生产责任制规定》，综合运用多种措施强化渔业安全生产组织领导，定期研究渔业安全生产工作，协调解决重点问题。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制定县级政府领导干部渔业安全生产职责清单和年度工作清单，建立并完善安全风险评估与论证机制。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县安全生产领导小组有渔业等部门参加，并定期召开会议研究部署渔业安全生产工作。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渔业主管部门设有安全管理领导小组，并设有安全生产管理办公室。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渔业主管部门设有渔业安全生产例会制度，经常组织开展渔业安全生产专项活动。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按规定建立渔业安全生产网格化管理机制，各部门职责清晰、网格员设立完整、网格管理平台运行正常。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渔业、应急管理、海事、海警等部门建立工作协调机制，政府与各个相关部门建立联席会议制度，并能有效运行。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277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安全监督管理机构健全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县级有健全的渔业应急监管机构，有完备的渔业行政执法装备（包括船艇、车辆、取证设备等）。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设有驻港监管机构，并加强监管力量配备。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渔业乡镇有负责渔业安全生产的工作机构和人员。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渔业村有专（兼）职渔业安全生产管理人员。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277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应急管理机制运行顺畅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（6分）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有渔业安全生产应急预案（包括防汛抗台、气象灾害、水上突发事件应急预案等），并定期进行应急演练。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有渔业应急通信网络，气象预警和避险等安全信息畅通。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按规定制定应急值班制度，执行24小时渔业安全应急值班，值班记录规范清晰。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已经应用全国渔业安全事故直报系统。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渔政执法船有紧急备航制度，能服从应急救助调度。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风险保障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机制完善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（5分）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有配套的政策性渔业保险保费补贴资金。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有健全的事故预赔付机制。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捕捞渔民人身保险参保率90%以上。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渔船参保率60%以上。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安全投入资金保障充足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（6分）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渔业安全投入资金纳入政府财政预算，并按计划落实到位。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有专项的渔港、航标建设维护等经费。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有专项的渔民培训教育补助经费。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有专项的救生、通信等设备配备补助等渔业安全装备资金。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277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安全管理规章制度健全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（6分）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建立较完备的安全管理制度体系。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建立问题隐患和制度措施“两个清单”，责任明确、整改有效。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有安全隐患举报奖励制度，并及时处理举报。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有专门的安全生产监督管理台账。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安全检查制度和安全责任追究制度落实到位。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77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法律法规有效执行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按规定办理渔船证书证件，档案管理完备。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按规定进行渔业船员考试发证，船员考试发证档案齐全。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按规定执行进出渔港报告制度。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按规定执行“黑色四小时”定时点验制度。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渔业船舶水上安全事故报告、调查、统计工作流程完善，工作台账规范，无迟报、瞒报、漏报等情况的发生。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有效开展渔业安全生产专项整治三年行动、“百日攻坚”行动、涉渔“三无”船舶专项整治等打非治违专项行动，检查记录齐全。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组织开展适航适任、渔港监管“大检查”，且将外地籍渔船纳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  <w:lang w:eastAsia="zh-CN"/>
              </w:rPr>
              <w:t>入</w:t>
            </w:r>
            <w:bookmarkStart w:id="0" w:name="_GoBack"/>
            <w:bookmarkEnd w:id="0"/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本地安全执法检查范畴，随机开展安全检查。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开展“大走访”，通过走渔村、上渔船、访渔民活动，进行基层民情调研和安全隐患摸排。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渔业安全隐患排查整改率100%。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277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渔港管理规范设施齐全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（9分）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辖区渔港监督管理机构健全、制度完善、治理有效，制定并公布港章。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港区生产经营单位安全责任明确，管理规范。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港区治安环境良好，近两年未发生重大治安案件。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渔港内船舶停泊有序，船名号、船籍港标识规范。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渔港航道畅通，航标、消防、防污、监控等设施配备齐全，运行状况良好。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渔船安全适航状况良好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（9分）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渔船依法修造、检验，受检率100%。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渔船通讯、导航、消防等通导与安全设施齐全，各种安全装备正常运行。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插卡式AIS和救生筏等通讯、救生设备应配尽配。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渔船按规定配齐渔业职务船员，持证率100%。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普通船员经过规定的基础培训，持证率100%。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277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船员培训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管理规范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（4分）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渔业船员培训体系完备。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培训机构教学设施齐全，培训师资符合要求。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培训管理工作规范，档案齐全。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渔船船东船长安全管理培训率100%。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77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宣传广泛深入形式多样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（3分）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重点渔港、渔村设有独立固定的渔业安全宣传栏（牌），并1—3个月更新1次。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组织开展大宣传，充分利用新媒体平台和其他传统方式，开展法律法规宣贯、安全知识宣传、安全警示教育。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组织渔业安全知识竞赛、技能比赛等活动，渔民群众对渔业安全法律法规和防灾减灾知识知晓率高。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77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安全生产责任落实到位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（6分）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建立县、乡（镇）、村渔业安全生产层级考核体系，有明确的渔业安全生产管理考核办法和奖惩机制。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县、乡（镇）、村（公司）、渔船100%签订渔业安全生产责任状。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渔业生产经营单位、渔船所有人（经营人）安全生产主体责任和船长水上作业第一责任得到落实。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1277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生产组织化程度高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（6分）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渔船编组生产作业制度有效落实，同组渔船间联系畅通。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定期开展编组船长业务培训、交流和考核。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有渔船自救、互救激励机制。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77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渔船安全事故有效控制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（5分）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渔业安全生产事故得到有效控制，近两个年度内未发生较大及以上渔业安全生产事故。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按“四不放过”原则处理各类事故，事故结案率100%。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责任追究到位率100%。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277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平安渔业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创建示范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扎实开展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（5分）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有平安渔业示范县创建活动工作方案、领导机构和工作机构。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创建工作纳入县级政府安全生产目标责任制范围。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广泛开展平安渔业示范乡（镇）、村、船创建活动。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Times New Roman" w:hAnsi="Times New Roman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7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平安渔业创建示范活动有交流、有总结。</w:t>
            </w:r>
          </w:p>
        </w:tc>
        <w:tc>
          <w:tcPr>
            <w:tcW w:w="43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7982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小             计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  <w:jc w:val="center"/>
        </w:trPr>
        <w:tc>
          <w:tcPr>
            <w:tcW w:w="1277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  <w:t>附加项</w:t>
            </w: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加分项</w:t>
            </w:r>
          </w:p>
        </w:tc>
        <w:tc>
          <w:tcPr>
            <w:tcW w:w="6193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研判辖区内涉渔新业态、新领域安全风险，并能有效监管，加3分；凡国家无统一要求，但地方已先行实践，为推动渔业安全管理科学发展作出突出贡献，具有在全国推广应用价值的创新工作项目可作为附加项（需附说明材料），每项加2分，最多不超过10分。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  <w:jc w:val="center"/>
        </w:trPr>
        <w:tc>
          <w:tcPr>
            <w:tcW w:w="1277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否决项</w:t>
            </w:r>
          </w:p>
        </w:tc>
        <w:tc>
          <w:tcPr>
            <w:tcW w:w="6193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包括但不限于以下情形：（1）两年内发生过较大及以上渔业船舶水上安全事故；两年内发生过渔业安全生产严重违法违规案件。（2）创建示范活动申报材料中存在故意编造、虚构有关数据、资料、文件等或者隐瞒事实真相的。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7982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合             计</w:t>
            </w:r>
          </w:p>
        </w:tc>
        <w:tc>
          <w:tcPr>
            <w:tcW w:w="7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MThjZjA5ODE4NzE2NzU4YjM1M2I1MzRhNWY5NzkifQ=="/>
  </w:docVars>
  <w:rsids>
    <w:rsidRoot w:val="71030C8F"/>
    <w:rsid w:val="6A353946"/>
    <w:rsid w:val="71030C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2458</Words>
  <Characters>2552</Characters>
  <Lines>0</Lines>
  <Paragraphs>0</Paragraphs>
  <TotalTime>1</TotalTime>
  <ScaleCrop>false</ScaleCrop>
  <LinksUpToDate>false</LinksUpToDate>
  <CharactersWithSpaces>2684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2023-04-03T07:42:00Z</dcterms:created>
  <dc:creator>Administrator</dc:creator>
  <cp:lastModifiedBy>Administrator</cp:lastModifiedBy>
  <dcterms:modified xsi:type="dcterms:W3CDTF">2023-04-03T08:57:28Z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D330C108F4E14220BCC7AB37EEEACAC2_11</vt:lpwstr>
  </property>
</Properties>
</file>